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B1A9FDE" w14:textId="643A8E4D" w:rsidR="00407908" w:rsidRPr="008E46C7" w:rsidRDefault="007C7FDD">
      <w:pPr>
        <w:rPr>
          <w:b/>
          <w:bCs/>
          <w:sz w:val="28"/>
          <w:szCs w:val="28"/>
        </w:rPr>
      </w:pPr>
      <w:r w:rsidRPr="008E46C7">
        <w:rPr>
          <w:b/>
          <w:bCs/>
          <w:sz w:val="28"/>
          <w:szCs w:val="28"/>
        </w:rPr>
        <w:t xml:space="preserve">Kerinox Casalgrande Padana: soft brushstrokes and bright metal-effect reflections </w:t>
      </w:r>
    </w:p>
    <w:p w14:paraId="791B805C" w14:textId="2F183AB7" w:rsidR="007C7FDD" w:rsidRPr="008E46C7" w:rsidRDefault="007C7FDD"/>
    <w:p w14:paraId="334AFFC8" w14:textId="34182791" w:rsidR="008050F9" w:rsidRPr="008E46C7" w:rsidRDefault="00A857F6" w:rsidP="00222889">
      <w:pPr>
        <w:jc w:val="both"/>
        <w:rPr>
          <w:i/>
          <w:iCs/>
          <w:sz w:val="24"/>
          <w:szCs w:val="24"/>
        </w:rPr>
      </w:pPr>
      <w:r w:rsidRPr="008E46C7">
        <w:rPr>
          <w:i/>
          <w:iCs/>
          <w:sz w:val="24"/>
          <w:szCs w:val="24"/>
        </w:rPr>
        <w:t xml:space="preserve">The sophisticated creativity that is the hallmark of Casalgrande Padana has given rise to </w:t>
      </w:r>
      <w:r w:rsidRPr="008E46C7">
        <w:rPr>
          <w:b/>
          <w:bCs/>
          <w:i/>
          <w:iCs/>
          <w:sz w:val="24"/>
          <w:szCs w:val="24"/>
        </w:rPr>
        <w:t>Kerinox</w:t>
      </w:r>
      <w:r w:rsidRPr="008E46C7">
        <w:rPr>
          <w:i/>
          <w:iCs/>
          <w:sz w:val="24"/>
          <w:szCs w:val="24"/>
        </w:rPr>
        <w:t xml:space="preserve">, the new metal-effect collection in porcelain stoneware. </w:t>
      </w:r>
    </w:p>
    <w:p w14:paraId="741A85A5" w14:textId="2957A79F" w:rsidR="003D5A6C" w:rsidRPr="008E46C7" w:rsidRDefault="00222889" w:rsidP="004A3D73">
      <w:pPr>
        <w:jc w:val="both"/>
        <w:rPr>
          <w:sz w:val="24"/>
          <w:szCs w:val="24"/>
        </w:rPr>
      </w:pPr>
      <w:r w:rsidRPr="008E46C7">
        <w:rPr>
          <w:b/>
          <w:bCs/>
          <w:sz w:val="24"/>
          <w:szCs w:val="24"/>
        </w:rPr>
        <w:t>Casalgrande Padana</w:t>
      </w:r>
      <w:r w:rsidRPr="008E46C7">
        <w:rPr>
          <w:sz w:val="24"/>
          <w:szCs w:val="24"/>
        </w:rPr>
        <w:t xml:space="preserve">’s long-established tradition of research and experimentation has given rise to the </w:t>
      </w:r>
      <w:r w:rsidRPr="008E46C7">
        <w:rPr>
          <w:b/>
          <w:bCs/>
          <w:sz w:val="24"/>
          <w:szCs w:val="24"/>
        </w:rPr>
        <w:t xml:space="preserve">new Kerinox collection of </w:t>
      </w:r>
      <w:r w:rsidRPr="008E46C7">
        <w:rPr>
          <w:b/>
          <w:bCs/>
          <w:sz w:val="24"/>
          <w:szCs w:val="24"/>
          <w:u w:val="single"/>
        </w:rPr>
        <w:t>metal-effect porcelain stoneware tiles Kerinox.</w:t>
      </w:r>
      <w:r w:rsidRPr="008E46C7">
        <w:rPr>
          <w:sz w:val="24"/>
          <w:szCs w:val="24"/>
        </w:rPr>
        <w:t xml:space="preserve"> The vibrant soul of aged metal and the soft, shaded brushstrokes of cement join forces with the undefinable texture of metal oxides and the chrome reflections of steel, creating surprising, original effects on the surface. The different reflections of the light turn apparent imperfections into decorative patterns able to shape ever-changing tactile sensations and a new, sophisticated material quality.</w:t>
      </w:r>
    </w:p>
    <w:p w14:paraId="1C6543A5" w14:textId="4D463BC5" w:rsidR="002B1423" w:rsidRPr="008E46C7" w:rsidRDefault="00A857F6" w:rsidP="00824AF4">
      <w:pPr>
        <w:jc w:val="both"/>
        <w:rPr>
          <w:sz w:val="24"/>
          <w:szCs w:val="24"/>
        </w:rPr>
      </w:pPr>
      <w:r w:rsidRPr="008E46C7">
        <w:rPr>
          <w:sz w:val="24"/>
          <w:szCs w:val="24"/>
        </w:rPr>
        <w:t>Available in four colour variants (</w:t>
      </w:r>
      <w:r w:rsidRPr="008E46C7">
        <w:rPr>
          <w:b/>
          <w:bCs/>
          <w:sz w:val="24"/>
          <w:szCs w:val="24"/>
        </w:rPr>
        <w:t>Antracite</w:t>
      </w:r>
      <w:r w:rsidRPr="008E46C7">
        <w:rPr>
          <w:sz w:val="24"/>
          <w:szCs w:val="24"/>
        </w:rPr>
        <w:t xml:space="preserve">, </w:t>
      </w:r>
      <w:r w:rsidRPr="008E46C7">
        <w:rPr>
          <w:b/>
          <w:bCs/>
          <w:sz w:val="24"/>
          <w:szCs w:val="24"/>
        </w:rPr>
        <w:t>Bianco</w:t>
      </w:r>
      <w:r w:rsidRPr="008E46C7">
        <w:rPr>
          <w:sz w:val="24"/>
          <w:szCs w:val="24"/>
        </w:rPr>
        <w:t xml:space="preserve">, </w:t>
      </w:r>
      <w:r w:rsidRPr="008E46C7">
        <w:rPr>
          <w:b/>
          <w:bCs/>
          <w:sz w:val="24"/>
          <w:szCs w:val="24"/>
        </w:rPr>
        <w:t>Grigio</w:t>
      </w:r>
      <w:r w:rsidRPr="008E46C7">
        <w:rPr>
          <w:sz w:val="24"/>
          <w:szCs w:val="24"/>
        </w:rPr>
        <w:t xml:space="preserve"> and </w:t>
      </w:r>
      <w:r w:rsidRPr="008E46C7">
        <w:rPr>
          <w:b/>
          <w:bCs/>
          <w:sz w:val="24"/>
          <w:szCs w:val="24"/>
        </w:rPr>
        <w:t>Sabbia</w:t>
      </w:r>
      <w:r w:rsidRPr="008E46C7">
        <w:rPr>
          <w:sz w:val="24"/>
          <w:szCs w:val="24"/>
        </w:rPr>
        <w:t xml:space="preserve">), in two </w:t>
      </w:r>
      <w:r w:rsidRPr="008E46C7">
        <w:rPr>
          <w:b/>
          <w:bCs/>
          <w:sz w:val="24"/>
          <w:szCs w:val="24"/>
        </w:rPr>
        <w:t>formats</w:t>
      </w:r>
      <w:r w:rsidRPr="008E46C7">
        <w:rPr>
          <w:sz w:val="24"/>
          <w:szCs w:val="24"/>
        </w:rPr>
        <w:t xml:space="preserve"> (60x60 cm e 90x90 cm) and three surfaces that complement one another (natural, lapped and polished), the hallmark of the new </w:t>
      </w:r>
      <w:r w:rsidRPr="008E46C7">
        <w:rPr>
          <w:b/>
          <w:bCs/>
          <w:sz w:val="24"/>
          <w:szCs w:val="24"/>
        </w:rPr>
        <w:t>Kerinox collection</w:t>
      </w:r>
      <w:r w:rsidRPr="008E46C7">
        <w:rPr>
          <w:sz w:val="24"/>
          <w:szCs w:val="24"/>
        </w:rPr>
        <w:t xml:space="preserve"> is the sophisticated </w:t>
      </w:r>
      <w:r w:rsidRPr="008E46C7">
        <w:rPr>
          <w:b/>
          <w:bCs/>
          <w:sz w:val="24"/>
          <w:szCs w:val="24"/>
        </w:rPr>
        <w:t>metal effect</w:t>
      </w:r>
      <w:r w:rsidRPr="008E46C7">
        <w:rPr>
          <w:sz w:val="24"/>
          <w:szCs w:val="24"/>
        </w:rPr>
        <w:t xml:space="preserve"> of the ceramic surface.</w:t>
      </w:r>
    </w:p>
    <w:p w14:paraId="16E8F597" w14:textId="365A4DAF" w:rsidR="004A3D73" w:rsidRPr="008E46C7" w:rsidRDefault="003202F8" w:rsidP="00824AF4">
      <w:pPr>
        <w:jc w:val="both"/>
        <w:rPr>
          <w:sz w:val="24"/>
          <w:szCs w:val="24"/>
        </w:rPr>
      </w:pPr>
      <w:r w:rsidRPr="008E46C7">
        <w:rPr>
          <w:sz w:val="24"/>
          <w:szCs w:val="24"/>
        </w:rPr>
        <w:t xml:space="preserve">The darker shades of </w:t>
      </w:r>
      <w:r w:rsidRPr="008E46C7">
        <w:rPr>
          <w:b/>
          <w:bCs/>
          <w:sz w:val="24"/>
          <w:szCs w:val="24"/>
        </w:rPr>
        <w:t>Antracite</w:t>
      </w:r>
      <w:r w:rsidRPr="008E46C7">
        <w:rPr>
          <w:sz w:val="24"/>
          <w:szCs w:val="24"/>
        </w:rPr>
        <w:t xml:space="preserve"> and </w:t>
      </w:r>
      <w:r w:rsidRPr="008E46C7">
        <w:rPr>
          <w:b/>
          <w:bCs/>
          <w:sz w:val="24"/>
          <w:szCs w:val="24"/>
        </w:rPr>
        <w:t>Grigio</w:t>
      </w:r>
      <w:r w:rsidRPr="008E46C7">
        <w:rPr>
          <w:sz w:val="24"/>
          <w:szCs w:val="24"/>
        </w:rPr>
        <w:t xml:space="preserve"> highlight the shiny metal reflections, bringing a dynamic, glittering look to the surfaces, while the lighter </w:t>
      </w:r>
      <w:r w:rsidRPr="008E46C7">
        <w:rPr>
          <w:b/>
          <w:bCs/>
          <w:sz w:val="24"/>
          <w:szCs w:val="24"/>
        </w:rPr>
        <w:t>Bianco</w:t>
      </w:r>
      <w:r w:rsidRPr="008E46C7">
        <w:rPr>
          <w:sz w:val="24"/>
          <w:szCs w:val="24"/>
        </w:rPr>
        <w:t xml:space="preserve"> and </w:t>
      </w:r>
      <w:r w:rsidRPr="008E46C7">
        <w:rPr>
          <w:b/>
          <w:bCs/>
          <w:sz w:val="24"/>
          <w:szCs w:val="24"/>
        </w:rPr>
        <w:t>Sabbia</w:t>
      </w:r>
      <w:r w:rsidRPr="008E46C7">
        <w:rPr>
          <w:sz w:val="24"/>
          <w:szCs w:val="24"/>
        </w:rPr>
        <w:t xml:space="preserve"> shades bring a touch of brightness, with their shining reflections and surprising light effects.</w:t>
      </w:r>
    </w:p>
    <w:p w14:paraId="259590D8" w14:textId="65058F15" w:rsidR="00824AF4" w:rsidRPr="008E46C7" w:rsidRDefault="00824AF4" w:rsidP="00824AF4">
      <w:pPr>
        <w:jc w:val="both"/>
        <w:rPr>
          <w:sz w:val="24"/>
          <w:szCs w:val="24"/>
        </w:rPr>
      </w:pPr>
      <w:r w:rsidRPr="008E46C7">
        <w:rPr>
          <w:noProof/>
        </w:rPr>
        <w:drawing>
          <wp:inline distT="0" distB="0" distL="0" distR="0" wp14:anchorId="0D801CCA" wp14:editId="565988C5">
            <wp:extent cx="2985058" cy="4219281"/>
            <wp:effectExtent l="0" t="0" r="635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030184" cy="4283065"/>
                    </a:xfrm>
                    <a:prstGeom prst="rect">
                      <a:avLst/>
                    </a:prstGeom>
                    <a:noFill/>
                    <a:ln>
                      <a:noFill/>
                    </a:ln>
                  </pic:spPr>
                </pic:pic>
              </a:graphicData>
            </a:graphic>
          </wp:inline>
        </w:drawing>
      </w:r>
      <w:bookmarkStart w:id="0" w:name="_GoBack"/>
      <w:r w:rsidRPr="008E46C7">
        <w:rPr>
          <w:sz w:val="24"/>
          <w:szCs w:val="24"/>
        </w:rPr>
        <w:t xml:space="preserve">  </w:t>
      </w:r>
      <w:bookmarkEnd w:id="0"/>
      <w:r w:rsidRPr="008E46C7">
        <w:rPr>
          <w:noProof/>
        </w:rPr>
        <w:drawing>
          <wp:inline distT="0" distB="0" distL="0" distR="0" wp14:anchorId="214F1490" wp14:editId="05A711AD">
            <wp:extent cx="2997005" cy="4236169"/>
            <wp:effectExtent l="0" t="0" r="0" b="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018040" cy="4265901"/>
                    </a:xfrm>
                    <a:prstGeom prst="rect">
                      <a:avLst/>
                    </a:prstGeom>
                    <a:noFill/>
                    <a:ln>
                      <a:noFill/>
                    </a:ln>
                  </pic:spPr>
                </pic:pic>
              </a:graphicData>
            </a:graphic>
          </wp:inline>
        </w:drawing>
      </w:r>
    </w:p>
    <w:p w14:paraId="6D25ADFB" w14:textId="19A66A61" w:rsidR="003202F8" w:rsidRPr="008E46C7" w:rsidRDefault="00824AF4" w:rsidP="007C3A33">
      <w:pPr>
        <w:jc w:val="both"/>
        <w:rPr>
          <w:i/>
          <w:iCs/>
          <w:sz w:val="24"/>
          <w:szCs w:val="24"/>
        </w:rPr>
      </w:pPr>
      <w:r w:rsidRPr="008E46C7">
        <w:rPr>
          <w:i/>
          <w:iCs/>
          <w:sz w:val="24"/>
          <w:szCs w:val="24"/>
        </w:rPr>
        <w:t>Kerinox Antracite satin finish                                         Kerinox Grigio natural</w:t>
      </w:r>
    </w:p>
    <w:p w14:paraId="0DA1873B" w14:textId="08CD9E74" w:rsidR="003D5A6C" w:rsidRPr="008E46C7" w:rsidRDefault="003D5A6C">
      <w:pPr>
        <w:rPr>
          <w:sz w:val="24"/>
          <w:szCs w:val="24"/>
        </w:rPr>
      </w:pPr>
    </w:p>
    <w:p w14:paraId="53448E93" w14:textId="36F1B064" w:rsidR="003D5A6C" w:rsidRPr="008E46C7" w:rsidRDefault="003D5A6C">
      <w:pPr>
        <w:rPr>
          <w:sz w:val="24"/>
          <w:szCs w:val="24"/>
        </w:rPr>
      </w:pPr>
      <w:r w:rsidRPr="008E46C7">
        <w:rPr>
          <w:noProof/>
        </w:rPr>
        <w:lastRenderedPageBreak/>
        <w:drawing>
          <wp:inline distT="0" distB="0" distL="0" distR="0" wp14:anchorId="48AEA50C" wp14:editId="3154E7E1">
            <wp:extent cx="2867025" cy="4052445"/>
            <wp:effectExtent l="0" t="0" r="0" b="5715"/>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13797" cy="4118556"/>
                    </a:xfrm>
                    <a:prstGeom prst="rect">
                      <a:avLst/>
                    </a:prstGeom>
                    <a:noFill/>
                    <a:ln>
                      <a:noFill/>
                    </a:ln>
                  </pic:spPr>
                </pic:pic>
              </a:graphicData>
            </a:graphic>
          </wp:inline>
        </w:drawing>
      </w:r>
      <w:r w:rsidRPr="008E46C7">
        <w:rPr>
          <w:sz w:val="24"/>
          <w:szCs w:val="24"/>
        </w:rPr>
        <w:t xml:space="preserve">   </w:t>
      </w:r>
      <w:r w:rsidRPr="008E46C7">
        <w:rPr>
          <w:noProof/>
        </w:rPr>
        <w:drawing>
          <wp:inline distT="0" distB="0" distL="0" distR="0" wp14:anchorId="7108CE68" wp14:editId="1DE3ED07">
            <wp:extent cx="2886075" cy="4079372"/>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58288" cy="4181442"/>
                    </a:xfrm>
                    <a:prstGeom prst="rect">
                      <a:avLst/>
                    </a:prstGeom>
                    <a:noFill/>
                    <a:ln>
                      <a:noFill/>
                    </a:ln>
                  </pic:spPr>
                </pic:pic>
              </a:graphicData>
            </a:graphic>
          </wp:inline>
        </w:drawing>
      </w:r>
    </w:p>
    <w:p w14:paraId="5AE66C57" w14:textId="6BB5E1E9" w:rsidR="007C3A33" w:rsidRPr="008E46C7" w:rsidRDefault="00824AF4" w:rsidP="00824AF4">
      <w:pPr>
        <w:rPr>
          <w:sz w:val="24"/>
          <w:szCs w:val="24"/>
        </w:rPr>
      </w:pPr>
      <w:r w:rsidRPr="008E46C7">
        <w:rPr>
          <w:i/>
          <w:iCs/>
          <w:sz w:val="24"/>
          <w:szCs w:val="24"/>
        </w:rPr>
        <w:t>Kerinox Bianco lapped</w:t>
      </w:r>
      <w:r w:rsidRPr="008E46C7">
        <w:rPr>
          <w:sz w:val="24"/>
          <w:szCs w:val="24"/>
        </w:rPr>
        <w:t xml:space="preserve">                                           </w:t>
      </w:r>
      <w:r w:rsidRPr="008E46C7">
        <w:rPr>
          <w:i/>
          <w:iCs/>
          <w:sz w:val="24"/>
          <w:szCs w:val="24"/>
        </w:rPr>
        <w:t>Kerinox sabbia satin finish</w:t>
      </w:r>
      <w:r w:rsidRPr="008E46C7">
        <w:rPr>
          <w:sz w:val="24"/>
          <w:szCs w:val="24"/>
        </w:rPr>
        <w:t xml:space="preserve"> </w:t>
      </w:r>
    </w:p>
    <w:p w14:paraId="5E848B90" w14:textId="38E5998F" w:rsidR="007C3A33" w:rsidRPr="008E46C7" w:rsidRDefault="007C3A33" w:rsidP="00824AF4">
      <w:pPr>
        <w:rPr>
          <w:sz w:val="24"/>
          <w:szCs w:val="24"/>
        </w:rPr>
      </w:pPr>
      <w:r w:rsidRPr="008E46C7">
        <w:rPr>
          <w:sz w:val="24"/>
          <w:szCs w:val="24"/>
        </w:rPr>
        <w:t xml:space="preserve">                                            </w:t>
      </w:r>
      <w:r w:rsidRPr="008E46C7">
        <w:rPr>
          <w:noProof/>
        </w:rPr>
        <w:drawing>
          <wp:inline distT="0" distB="0" distL="0" distR="0" wp14:anchorId="652263D9" wp14:editId="79966011">
            <wp:extent cx="2871313" cy="3825240"/>
            <wp:effectExtent l="0" t="0" r="5715" b="381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95811" cy="3857877"/>
                    </a:xfrm>
                    <a:prstGeom prst="rect">
                      <a:avLst/>
                    </a:prstGeom>
                    <a:noFill/>
                    <a:ln>
                      <a:noFill/>
                    </a:ln>
                  </pic:spPr>
                </pic:pic>
              </a:graphicData>
            </a:graphic>
          </wp:inline>
        </w:drawing>
      </w:r>
    </w:p>
    <w:p w14:paraId="043ABCE8" w14:textId="5C2BF11C" w:rsidR="002120CF" w:rsidRPr="008E46C7" w:rsidRDefault="007C3A33">
      <w:pPr>
        <w:rPr>
          <w:i/>
          <w:iCs/>
          <w:sz w:val="24"/>
          <w:szCs w:val="24"/>
        </w:rPr>
      </w:pPr>
      <w:r w:rsidRPr="008E46C7">
        <w:rPr>
          <w:i/>
          <w:iCs/>
          <w:sz w:val="24"/>
          <w:szCs w:val="24"/>
        </w:rPr>
        <w:t xml:space="preserve">                                                 Natural, lapped and satin-finish surfaces</w:t>
      </w:r>
    </w:p>
    <w:p w14:paraId="19D31145" w14:textId="68D858E4" w:rsidR="002120CF" w:rsidRPr="008E46C7" w:rsidRDefault="000F03E5" w:rsidP="002120CF">
      <w:pPr>
        <w:jc w:val="both"/>
        <w:rPr>
          <w:sz w:val="24"/>
          <w:szCs w:val="24"/>
        </w:rPr>
      </w:pPr>
      <w:r w:rsidRPr="008E46C7">
        <w:lastRenderedPageBreak/>
        <w:t xml:space="preserve">From the kitchen to the bedroom, as well as the living room and the bathroom, </w:t>
      </w:r>
      <w:hyperlink r:id="rId11" w:history="1">
        <w:r w:rsidRPr="008E46C7">
          <w:rPr>
            <w:rStyle w:val="Collegamentoipertestuale"/>
            <w:b/>
            <w:bCs/>
            <w:sz w:val="24"/>
            <w:szCs w:val="24"/>
          </w:rPr>
          <w:t>metal-effect porcelain stoneware</w:t>
        </w:r>
      </w:hyperlink>
      <w:r w:rsidRPr="008E46C7">
        <w:rPr>
          <w:sz w:val="24"/>
          <w:szCs w:val="24"/>
        </w:rPr>
        <w:t xml:space="preserve"> can be laid throughout your home.</w:t>
      </w:r>
    </w:p>
    <w:p w14:paraId="7DCB92A8" w14:textId="46449BFF" w:rsidR="002935BB" w:rsidRPr="008E46C7" w:rsidRDefault="003C537A" w:rsidP="002120CF">
      <w:pPr>
        <w:jc w:val="both"/>
        <w:rPr>
          <w:sz w:val="24"/>
          <w:szCs w:val="24"/>
        </w:rPr>
      </w:pPr>
      <w:r w:rsidRPr="008E46C7">
        <w:rPr>
          <w:sz w:val="24"/>
          <w:szCs w:val="24"/>
        </w:rPr>
        <w:t xml:space="preserve">The </w:t>
      </w:r>
      <w:r w:rsidRPr="008E46C7">
        <w:rPr>
          <w:b/>
          <w:bCs/>
          <w:sz w:val="24"/>
          <w:szCs w:val="24"/>
        </w:rPr>
        <w:t>Kerinox</w:t>
      </w:r>
      <w:r w:rsidRPr="008E46C7">
        <w:rPr>
          <w:sz w:val="24"/>
          <w:szCs w:val="24"/>
        </w:rPr>
        <w:t xml:space="preserve"> </w:t>
      </w:r>
      <w:r w:rsidRPr="008E46C7">
        <w:rPr>
          <w:b/>
          <w:bCs/>
          <w:sz w:val="24"/>
          <w:szCs w:val="24"/>
        </w:rPr>
        <w:t>ceramic tiles</w:t>
      </w:r>
      <w:r w:rsidRPr="008E46C7">
        <w:rPr>
          <w:sz w:val="24"/>
          <w:szCs w:val="24"/>
        </w:rPr>
        <w:t xml:space="preserve"> in the colour </w:t>
      </w:r>
      <w:r w:rsidRPr="008E46C7">
        <w:rPr>
          <w:b/>
          <w:bCs/>
          <w:sz w:val="24"/>
          <w:szCs w:val="24"/>
        </w:rPr>
        <w:t>Bianco</w:t>
      </w:r>
      <w:r w:rsidRPr="008E46C7">
        <w:rPr>
          <w:sz w:val="24"/>
          <w:szCs w:val="24"/>
        </w:rPr>
        <w:t xml:space="preserve">, with the bright, lapped finish, envelop the whole setting in a suspended sensation of rare beauty; the wall, with a partial opening, maintains visual contact with the rest of the living room, bringing a particularly striking sense of brightness and a light design touch to the entire environment. The result is a modern, </w:t>
      </w:r>
      <w:r w:rsidRPr="008E46C7">
        <w:rPr>
          <w:b/>
          <w:bCs/>
          <w:sz w:val="24"/>
          <w:szCs w:val="24"/>
        </w:rPr>
        <w:t>open-plan</w:t>
      </w:r>
      <w:r w:rsidRPr="008E46C7">
        <w:rPr>
          <w:sz w:val="24"/>
          <w:szCs w:val="24"/>
        </w:rPr>
        <w:t xml:space="preserve"> living room, ready to take on board the demands of modern lifestyles.</w:t>
      </w:r>
    </w:p>
    <w:p w14:paraId="5D96C2DE" w14:textId="4031AFC0" w:rsidR="00D34797" w:rsidRPr="008E46C7" w:rsidRDefault="00D34797">
      <w:pPr>
        <w:rPr>
          <w:sz w:val="24"/>
          <w:szCs w:val="24"/>
        </w:rPr>
      </w:pPr>
      <w:r w:rsidRPr="008E46C7">
        <w:rPr>
          <w:noProof/>
        </w:rPr>
        <w:drawing>
          <wp:inline distT="0" distB="0" distL="0" distR="0" wp14:anchorId="4A9695C8" wp14:editId="57B3A242">
            <wp:extent cx="6120130" cy="4330065"/>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20130" cy="4330065"/>
                    </a:xfrm>
                    <a:prstGeom prst="rect">
                      <a:avLst/>
                    </a:prstGeom>
                    <a:noFill/>
                    <a:ln>
                      <a:noFill/>
                    </a:ln>
                  </pic:spPr>
                </pic:pic>
              </a:graphicData>
            </a:graphic>
          </wp:inline>
        </w:drawing>
      </w:r>
    </w:p>
    <w:p w14:paraId="4D303F54" w14:textId="1F3E73DA" w:rsidR="003D5A6C" w:rsidRPr="008E46C7" w:rsidRDefault="00574002">
      <w:pPr>
        <w:rPr>
          <w:i/>
          <w:iCs/>
          <w:sz w:val="24"/>
          <w:szCs w:val="24"/>
        </w:rPr>
      </w:pPr>
      <w:r w:rsidRPr="008E46C7">
        <w:rPr>
          <w:i/>
          <w:iCs/>
          <w:sz w:val="24"/>
          <w:szCs w:val="24"/>
        </w:rPr>
        <w:t>Flooring: Kerinox Bianco lapped</w:t>
      </w:r>
    </w:p>
    <w:p w14:paraId="56CA374A" w14:textId="26B7E488" w:rsidR="008140EC" w:rsidRPr="008E46C7" w:rsidRDefault="008140EC">
      <w:pPr>
        <w:rPr>
          <w:sz w:val="24"/>
          <w:szCs w:val="24"/>
        </w:rPr>
      </w:pPr>
    </w:p>
    <w:p w14:paraId="77C6F64B" w14:textId="26E380A0" w:rsidR="008140EC" w:rsidRPr="008E46C7" w:rsidRDefault="008140EC">
      <w:pPr>
        <w:rPr>
          <w:sz w:val="24"/>
          <w:szCs w:val="24"/>
        </w:rPr>
      </w:pPr>
    </w:p>
    <w:p w14:paraId="00CA4AD4" w14:textId="1D0968D5" w:rsidR="008140EC" w:rsidRPr="008E46C7" w:rsidRDefault="008140EC">
      <w:pPr>
        <w:rPr>
          <w:sz w:val="24"/>
          <w:szCs w:val="24"/>
        </w:rPr>
      </w:pPr>
    </w:p>
    <w:p w14:paraId="22A7EEBD" w14:textId="77777777" w:rsidR="003E4B4B" w:rsidRPr="008E46C7" w:rsidRDefault="003E4B4B">
      <w:pPr>
        <w:rPr>
          <w:sz w:val="24"/>
          <w:szCs w:val="24"/>
        </w:rPr>
      </w:pPr>
    </w:p>
    <w:p w14:paraId="56B72AFC" w14:textId="77777777" w:rsidR="003E4B4B" w:rsidRPr="008E46C7" w:rsidRDefault="003E4B4B">
      <w:pPr>
        <w:rPr>
          <w:sz w:val="24"/>
          <w:szCs w:val="24"/>
        </w:rPr>
      </w:pPr>
    </w:p>
    <w:p w14:paraId="2559ADBE" w14:textId="77777777" w:rsidR="003E4B4B" w:rsidRPr="008E46C7" w:rsidRDefault="003E4B4B">
      <w:pPr>
        <w:rPr>
          <w:sz w:val="24"/>
          <w:szCs w:val="24"/>
        </w:rPr>
      </w:pPr>
    </w:p>
    <w:p w14:paraId="34006BAB" w14:textId="77777777" w:rsidR="003E4B4B" w:rsidRPr="008E46C7" w:rsidRDefault="003E4B4B">
      <w:pPr>
        <w:rPr>
          <w:sz w:val="24"/>
          <w:szCs w:val="24"/>
        </w:rPr>
      </w:pPr>
    </w:p>
    <w:p w14:paraId="186DC301" w14:textId="77777777" w:rsidR="007C3A33" w:rsidRPr="008E46C7" w:rsidRDefault="007C3A33" w:rsidP="00ED1FA2">
      <w:pPr>
        <w:jc w:val="both"/>
        <w:rPr>
          <w:sz w:val="24"/>
          <w:szCs w:val="24"/>
        </w:rPr>
      </w:pPr>
    </w:p>
    <w:p w14:paraId="6707B1D9" w14:textId="0A63C575" w:rsidR="00ED1FA2" w:rsidRPr="008E46C7" w:rsidRDefault="008D26A6" w:rsidP="00ED1FA2">
      <w:pPr>
        <w:jc w:val="both"/>
        <w:rPr>
          <w:sz w:val="24"/>
          <w:szCs w:val="24"/>
        </w:rPr>
      </w:pPr>
      <w:r w:rsidRPr="008E46C7">
        <w:rPr>
          <w:sz w:val="24"/>
          <w:szCs w:val="24"/>
        </w:rPr>
        <w:lastRenderedPageBreak/>
        <w:t xml:space="preserve">Simple lines with a metropolitan, </w:t>
      </w:r>
      <w:r w:rsidRPr="008E46C7">
        <w:rPr>
          <w:b/>
          <w:bCs/>
          <w:sz w:val="24"/>
          <w:szCs w:val="24"/>
        </w:rPr>
        <w:t>urban</w:t>
      </w:r>
      <w:r w:rsidRPr="008E46C7">
        <w:rPr>
          <w:sz w:val="24"/>
          <w:szCs w:val="24"/>
        </w:rPr>
        <w:t xml:space="preserve"> flavour bring character to this original living room, where the flooring, continued from the indoors to the outside, is very much the distinctive feature: thanks to the natural surface for the indoors and the anti-slip surface for the outdoors, it is possible to create an interesting, appealing total look effect. </w:t>
      </w:r>
    </w:p>
    <w:p w14:paraId="5B2B8125" w14:textId="363761DB" w:rsidR="008140EC" w:rsidRPr="008E46C7" w:rsidRDefault="008140EC">
      <w:pPr>
        <w:rPr>
          <w:sz w:val="24"/>
          <w:szCs w:val="24"/>
        </w:rPr>
      </w:pPr>
      <w:r w:rsidRPr="008E46C7">
        <w:rPr>
          <w:noProof/>
        </w:rPr>
        <w:drawing>
          <wp:inline distT="0" distB="0" distL="0" distR="0" wp14:anchorId="1C5C9DBD" wp14:editId="6D310FAD">
            <wp:extent cx="6120130" cy="4330065"/>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120130" cy="4330065"/>
                    </a:xfrm>
                    <a:prstGeom prst="rect">
                      <a:avLst/>
                    </a:prstGeom>
                    <a:noFill/>
                    <a:ln>
                      <a:noFill/>
                    </a:ln>
                  </pic:spPr>
                </pic:pic>
              </a:graphicData>
            </a:graphic>
          </wp:inline>
        </w:drawing>
      </w:r>
    </w:p>
    <w:p w14:paraId="05B1DCB6" w14:textId="0FB4039E" w:rsidR="003D5A6C" w:rsidRPr="008E46C7" w:rsidRDefault="003E4B4B">
      <w:pPr>
        <w:rPr>
          <w:i/>
          <w:iCs/>
          <w:sz w:val="24"/>
          <w:szCs w:val="24"/>
        </w:rPr>
      </w:pPr>
      <w:r w:rsidRPr="008E46C7">
        <w:rPr>
          <w:i/>
          <w:iCs/>
          <w:sz w:val="24"/>
          <w:szCs w:val="24"/>
        </w:rPr>
        <w:t>Flooring: Kerinox Grigio</w:t>
      </w:r>
    </w:p>
    <w:p w14:paraId="6490FD8A" w14:textId="50774715" w:rsidR="008140EC" w:rsidRPr="008E46C7" w:rsidRDefault="008140EC">
      <w:pPr>
        <w:rPr>
          <w:sz w:val="24"/>
          <w:szCs w:val="24"/>
        </w:rPr>
      </w:pPr>
    </w:p>
    <w:p w14:paraId="20CFCE09" w14:textId="77777777" w:rsidR="000A2BF7" w:rsidRPr="008E46C7" w:rsidRDefault="000A2BF7" w:rsidP="000F03E5">
      <w:pPr>
        <w:jc w:val="both"/>
        <w:rPr>
          <w:sz w:val="24"/>
          <w:szCs w:val="24"/>
        </w:rPr>
      </w:pPr>
    </w:p>
    <w:p w14:paraId="22A936D8" w14:textId="77777777" w:rsidR="001A12B0" w:rsidRPr="008E46C7" w:rsidRDefault="001A12B0" w:rsidP="000F03E5">
      <w:pPr>
        <w:jc w:val="both"/>
        <w:rPr>
          <w:sz w:val="24"/>
          <w:szCs w:val="24"/>
        </w:rPr>
      </w:pPr>
    </w:p>
    <w:p w14:paraId="1CD79A29" w14:textId="77777777" w:rsidR="001A12B0" w:rsidRPr="008E46C7" w:rsidRDefault="001A12B0" w:rsidP="000F03E5">
      <w:pPr>
        <w:jc w:val="both"/>
        <w:rPr>
          <w:sz w:val="24"/>
          <w:szCs w:val="24"/>
        </w:rPr>
      </w:pPr>
    </w:p>
    <w:p w14:paraId="776D341E" w14:textId="77777777" w:rsidR="001A12B0" w:rsidRPr="008E46C7" w:rsidRDefault="001A12B0" w:rsidP="000F03E5">
      <w:pPr>
        <w:jc w:val="both"/>
        <w:rPr>
          <w:sz w:val="24"/>
          <w:szCs w:val="24"/>
        </w:rPr>
      </w:pPr>
    </w:p>
    <w:p w14:paraId="378D639B" w14:textId="77777777" w:rsidR="001A12B0" w:rsidRPr="008E46C7" w:rsidRDefault="001A12B0" w:rsidP="000F03E5">
      <w:pPr>
        <w:jc w:val="both"/>
        <w:rPr>
          <w:sz w:val="24"/>
          <w:szCs w:val="24"/>
        </w:rPr>
      </w:pPr>
    </w:p>
    <w:p w14:paraId="2FAF9D6F" w14:textId="77777777" w:rsidR="001A12B0" w:rsidRPr="008E46C7" w:rsidRDefault="001A12B0" w:rsidP="000F03E5">
      <w:pPr>
        <w:jc w:val="both"/>
        <w:rPr>
          <w:sz w:val="24"/>
          <w:szCs w:val="24"/>
        </w:rPr>
      </w:pPr>
    </w:p>
    <w:p w14:paraId="0ED45B41" w14:textId="77777777" w:rsidR="001A12B0" w:rsidRPr="008E46C7" w:rsidRDefault="001A12B0" w:rsidP="000F03E5">
      <w:pPr>
        <w:jc w:val="both"/>
        <w:rPr>
          <w:sz w:val="24"/>
          <w:szCs w:val="24"/>
        </w:rPr>
      </w:pPr>
    </w:p>
    <w:p w14:paraId="18384069" w14:textId="77777777" w:rsidR="001A12B0" w:rsidRPr="008E46C7" w:rsidRDefault="001A12B0" w:rsidP="000F03E5">
      <w:pPr>
        <w:jc w:val="both"/>
        <w:rPr>
          <w:sz w:val="24"/>
          <w:szCs w:val="24"/>
        </w:rPr>
      </w:pPr>
    </w:p>
    <w:p w14:paraId="784079B9" w14:textId="77777777" w:rsidR="001A12B0" w:rsidRPr="008E46C7" w:rsidRDefault="001A12B0" w:rsidP="000F03E5">
      <w:pPr>
        <w:jc w:val="both"/>
        <w:rPr>
          <w:sz w:val="24"/>
          <w:szCs w:val="24"/>
        </w:rPr>
      </w:pPr>
    </w:p>
    <w:p w14:paraId="4FADBFC1" w14:textId="77777777" w:rsidR="001A12B0" w:rsidRPr="008E46C7" w:rsidRDefault="001A12B0" w:rsidP="000F03E5">
      <w:pPr>
        <w:jc w:val="both"/>
        <w:rPr>
          <w:sz w:val="24"/>
          <w:szCs w:val="24"/>
        </w:rPr>
      </w:pPr>
    </w:p>
    <w:p w14:paraId="577562BE" w14:textId="309ADDC4" w:rsidR="00CE557A" w:rsidRPr="008E46C7" w:rsidRDefault="00643717" w:rsidP="00CE557A">
      <w:pPr>
        <w:jc w:val="both"/>
        <w:rPr>
          <w:sz w:val="24"/>
          <w:szCs w:val="24"/>
        </w:rPr>
      </w:pPr>
      <w:r w:rsidRPr="008E46C7">
        <w:lastRenderedPageBreak/>
        <w:t xml:space="preserve">In the new </w:t>
      </w:r>
      <w:r w:rsidRPr="008E46C7">
        <w:rPr>
          <w:b/>
          <w:bCs/>
          <w:u w:val="single"/>
        </w:rPr>
        <w:t>Kerinox metal-effect collection,</w:t>
      </w:r>
      <w:r w:rsidRPr="008E46C7">
        <w:t xml:space="preserve"> a surprising look with a modern, sophisticated appeal and a wealth of tactile sensations teams with excellent technical characteristics, making it suitable for any setting or sector: from residential buildings to commercial architecture, as well as high-traffic areas such as hotels and restaurants</w:t>
      </w:r>
      <w:r w:rsidRPr="008E46C7">
        <w:rPr>
          <w:sz w:val="24"/>
          <w:szCs w:val="24"/>
        </w:rPr>
        <w:t xml:space="preserve">. </w:t>
      </w:r>
    </w:p>
    <w:p w14:paraId="51827BE4" w14:textId="1F9FAAFD" w:rsidR="008140EC" w:rsidRPr="008E46C7" w:rsidRDefault="008140EC">
      <w:pPr>
        <w:rPr>
          <w:sz w:val="24"/>
          <w:szCs w:val="24"/>
        </w:rPr>
      </w:pPr>
      <w:r w:rsidRPr="008E46C7">
        <w:rPr>
          <w:noProof/>
        </w:rPr>
        <w:drawing>
          <wp:inline distT="0" distB="0" distL="0" distR="0" wp14:anchorId="178C9057" wp14:editId="69E3BD52">
            <wp:extent cx="6120130" cy="4330065"/>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20130" cy="4330065"/>
                    </a:xfrm>
                    <a:prstGeom prst="rect">
                      <a:avLst/>
                    </a:prstGeom>
                    <a:noFill/>
                    <a:ln>
                      <a:noFill/>
                    </a:ln>
                  </pic:spPr>
                </pic:pic>
              </a:graphicData>
            </a:graphic>
          </wp:inline>
        </w:drawing>
      </w:r>
    </w:p>
    <w:p w14:paraId="4B6F7D48" w14:textId="60FAC46C" w:rsidR="003D5A6C" w:rsidRPr="008E46C7" w:rsidRDefault="006D1CA9">
      <w:pPr>
        <w:rPr>
          <w:i/>
          <w:iCs/>
          <w:sz w:val="24"/>
          <w:szCs w:val="24"/>
        </w:rPr>
      </w:pPr>
      <w:r w:rsidRPr="008E46C7">
        <w:rPr>
          <w:i/>
          <w:iCs/>
          <w:sz w:val="24"/>
          <w:szCs w:val="24"/>
        </w:rPr>
        <w:t>Kerinox Antracite satin finish</w:t>
      </w:r>
    </w:p>
    <w:p w14:paraId="321256A8" w14:textId="45DEB3FC" w:rsidR="00C23CD2" w:rsidRPr="008E46C7" w:rsidRDefault="003E5C42">
      <w:pPr>
        <w:rPr>
          <w:b/>
          <w:bCs/>
          <w:sz w:val="24"/>
          <w:szCs w:val="24"/>
        </w:rPr>
      </w:pPr>
      <w:r w:rsidRPr="008E46C7">
        <w:rPr>
          <w:b/>
          <w:bCs/>
          <w:sz w:val="24"/>
          <w:szCs w:val="24"/>
        </w:rPr>
        <w:t>Why choose Casalgrande Padana porcelain stoneware</w:t>
      </w:r>
    </w:p>
    <w:p w14:paraId="5267FBE1" w14:textId="0BABB459" w:rsidR="0054491C" w:rsidRPr="008E46C7" w:rsidRDefault="0054491C">
      <w:pPr>
        <w:rPr>
          <w:b/>
          <w:bCs/>
          <w:sz w:val="24"/>
          <w:szCs w:val="24"/>
        </w:rPr>
      </w:pPr>
      <w:r w:rsidRPr="008E46C7">
        <w:rPr>
          <w:b/>
          <w:bCs/>
          <w:sz w:val="24"/>
          <w:szCs w:val="24"/>
        </w:rPr>
        <w:t>Excellent technical characteristics</w:t>
      </w:r>
    </w:p>
    <w:p w14:paraId="0817AA09" w14:textId="403A6DE3" w:rsidR="004539E5" w:rsidRPr="008E46C7" w:rsidRDefault="000A2BF7" w:rsidP="00C23CD2">
      <w:pPr>
        <w:jc w:val="both"/>
        <w:rPr>
          <w:sz w:val="24"/>
          <w:szCs w:val="24"/>
        </w:rPr>
      </w:pPr>
      <w:r w:rsidRPr="008E46C7">
        <w:t>Available for both traditional</w:t>
      </w:r>
      <w:r w:rsidRPr="008E46C7">
        <w:rPr>
          <w:sz w:val="24"/>
          <w:szCs w:val="24"/>
        </w:rPr>
        <w:t xml:space="preserve"> </w:t>
      </w:r>
      <w:r w:rsidRPr="008E46C7">
        <w:rPr>
          <w:b/>
          <w:bCs/>
          <w:sz w:val="24"/>
          <w:szCs w:val="24"/>
        </w:rPr>
        <w:t xml:space="preserve">laying on screed using glue </w:t>
      </w:r>
      <w:r w:rsidRPr="008E46C7">
        <w:rPr>
          <w:sz w:val="24"/>
          <w:szCs w:val="24"/>
        </w:rPr>
        <w:t xml:space="preserve">and for </w:t>
      </w:r>
      <w:hyperlink r:id="rId15" w:history="1">
        <w:r w:rsidRPr="008E46C7">
          <w:rPr>
            <w:rStyle w:val="Collegamentoipertestuale"/>
            <w:b/>
            <w:bCs/>
            <w:sz w:val="24"/>
            <w:szCs w:val="24"/>
          </w:rPr>
          <w:t>dry interlocking installation</w:t>
        </w:r>
      </w:hyperlink>
      <w:r w:rsidRPr="008E46C7">
        <w:rPr>
          <w:sz w:val="24"/>
          <w:szCs w:val="24"/>
        </w:rPr>
        <w:t xml:space="preserve">, </w:t>
      </w:r>
      <w:r w:rsidRPr="008E46C7">
        <w:rPr>
          <w:b/>
          <w:bCs/>
          <w:sz w:val="24"/>
          <w:szCs w:val="24"/>
        </w:rPr>
        <w:t>Casalgrande Padana porcelain stoneware tiles</w:t>
      </w:r>
      <w:r w:rsidRPr="008E46C7">
        <w:rPr>
          <w:sz w:val="24"/>
          <w:szCs w:val="24"/>
        </w:rPr>
        <w:t xml:space="preserve"> are easy to lay and to clean, non-allergenic, fire-resistant, long-lasting, unalterable, non-absorbent and have excellent bending strength: whatever the latitude, they are unaffected by fluctuations in temperature, do not warp and guarantee excellent mechanical resistance, making them unalterable over the years.</w:t>
      </w:r>
    </w:p>
    <w:p w14:paraId="0B91D28C" w14:textId="692CEA8D" w:rsidR="0054491C" w:rsidRPr="008E46C7" w:rsidRDefault="00600728" w:rsidP="0054491C">
      <w:pPr>
        <w:rPr>
          <w:b/>
          <w:sz w:val="24"/>
          <w:szCs w:val="24"/>
        </w:rPr>
      </w:pPr>
      <w:r w:rsidRPr="008E46C7">
        <w:rPr>
          <w:b/>
          <w:sz w:val="24"/>
          <w:szCs w:val="24"/>
        </w:rPr>
        <w:t xml:space="preserve">Maximum hygiene for your settings </w:t>
      </w:r>
    </w:p>
    <w:p w14:paraId="4D89942E" w14:textId="1460F06B" w:rsidR="001A08FF" w:rsidRPr="008E46C7" w:rsidRDefault="0054491C" w:rsidP="0054491C">
      <w:pPr>
        <w:jc w:val="both"/>
        <w:rPr>
          <w:bCs/>
          <w:sz w:val="24"/>
          <w:szCs w:val="24"/>
          <w:highlight w:val="white"/>
        </w:rPr>
      </w:pPr>
      <w:r w:rsidRPr="008E46C7">
        <w:t>Thanks to the</w:t>
      </w:r>
      <w:r w:rsidRPr="008E46C7">
        <w:rPr>
          <w:sz w:val="24"/>
          <w:szCs w:val="24"/>
          <w:highlight w:val="white"/>
        </w:rPr>
        <w:t> </w:t>
      </w:r>
      <w:hyperlink r:id="rId16" w:history="1">
        <w:r w:rsidRPr="008E46C7">
          <w:rPr>
            <w:rStyle w:val="Collegamentoipertestuale"/>
            <w:b/>
            <w:sz w:val="24"/>
            <w:szCs w:val="24"/>
            <w:highlight w:val="white"/>
          </w:rPr>
          <w:t>Bios Antibacterial®</w:t>
        </w:r>
      </w:hyperlink>
      <w:r w:rsidRPr="008E46C7">
        <w:rPr>
          <w:bCs/>
          <w:sz w:val="24"/>
          <w:szCs w:val="24"/>
          <w:highlight w:val="white"/>
        </w:rPr>
        <w:t xml:space="preserve"> technology, </w:t>
      </w:r>
      <w:r w:rsidRPr="008E46C7">
        <w:rPr>
          <w:b/>
          <w:sz w:val="24"/>
          <w:szCs w:val="24"/>
          <w:highlight w:val="white"/>
        </w:rPr>
        <w:t>Casalgrande Padana porcelain stoneware tiles</w:t>
      </w:r>
      <w:r w:rsidRPr="008E46C7">
        <w:rPr>
          <w:bCs/>
          <w:sz w:val="24"/>
          <w:szCs w:val="24"/>
          <w:highlight w:val="white"/>
        </w:rPr>
        <w:t xml:space="preserve"> are able to eliminate the four main strains of bacteria, combat unpleasant odours and the appearance of mould, yeast and bacteria in any kind of environment, both indoors and outdoors; in addition, its beneficial effects are actually increased in the presence of humidity, traditionally conducive to the development of bacterial flora</w:t>
      </w:r>
      <w:r w:rsidRPr="008E46C7">
        <w:rPr>
          <w:sz w:val="24"/>
          <w:szCs w:val="24"/>
          <w:highlight w:val="white"/>
        </w:rPr>
        <w:t>.</w:t>
      </w:r>
    </w:p>
    <w:p w14:paraId="2E583B3D" w14:textId="09E56369" w:rsidR="0054491C" w:rsidRPr="008E46C7" w:rsidRDefault="0054491C">
      <w:pPr>
        <w:rPr>
          <w:sz w:val="24"/>
          <w:szCs w:val="24"/>
        </w:rPr>
      </w:pPr>
    </w:p>
    <w:p w14:paraId="40237B3A" w14:textId="7525BB81" w:rsidR="0054491C" w:rsidRPr="008E46C7" w:rsidRDefault="0054491C">
      <w:pPr>
        <w:rPr>
          <w:b/>
          <w:sz w:val="24"/>
          <w:szCs w:val="24"/>
        </w:rPr>
      </w:pPr>
      <w:r w:rsidRPr="008E46C7">
        <w:rPr>
          <w:b/>
          <w:sz w:val="24"/>
          <w:szCs w:val="24"/>
        </w:rPr>
        <w:lastRenderedPageBreak/>
        <w:t>Our commitment towards sustainable development</w:t>
      </w:r>
    </w:p>
    <w:p w14:paraId="75A842A5" w14:textId="4ED721D5" w:rsidR="0054491C" w:rsidRPr="008E46C7" w:rsidRDefault="0054491C" w:rsidP="00421AAE">
      <w:pPr>
        <w:jc w:val="both"/>
        <w:rPr>
          <w:sz w:val="24"/>
          <w:szCs w:val="24"/>
        </w:rPr>
      </w:pPr>
      <w:r w:rsidRPr="008E46C7">
        <w:rPr>
          <w:b/>
          <w:sz w:val="24"/>
          <w:szCs w:val="24"/>
        </w:rPr>
        <w:t>Casalgrande Padana porcelain stoneware tiles</w:t>
      </w:r>
      <w:r w:rsidRPr="008E46C7">
        <w:rPr>
          <w:sz w:val="24"/>
          <w:szCs w:val="24"/>
        </w:rPr>
        <w:t xml:space="preserve"> are made exclusively from natural raw materials and contain no glazes, plastic or harmful substances; manufactured with a closed-circuit production process, the sophisticated anti-pollution equipment used makes it possible to recycle and recover all components and virtually eliminate emissions and dispersions: 0% harmful emissions, 100% reduction in water impact, 99.5% of waste recovered, 74% self-generated energy and 100% environmentally friendly packaging. </w:t>
      </w:r>
      <w:r w:rsidRPr="008E46C7">
        <w:rPr>
          <w:b/>
          <w:sz w:val="24"/>
          <w:szCs w:val="24"/>
        </w:rPr>
        <w:t>Casalgrande Padana</w:t>
      </w:r>
      <w:r w:rsidRPr="008E46C7">
        <w:rPr>
          <w:sz w:val="24"/>
          <w:szCs w:val="24"/>
        </w:rPr>
        <w:t xml:space="preserve"> has also adopted an environmental management system compliant with the</w:t>
      </w:r>
      <w:r w:rsidR="00F53F8E" w:rsidRPr="008E46C7">
        <w:rPr>
          <w:sz w:val="24"/>
          <w:szCs w:val="24"/>
        </w:rPr>
        <w:t xml:space="preserve"> </w:t>
      </w:r>
      <w:hyperlink r:id="rId17">
        <w:r w:rsidRPr="008E46C7">
          <w:rPr>
            <w:b/>
            <w:color w:val="1155CC"/>
            <w:sz w:val="24"/>
            <w:szCs w:val="24"/>
            <w:u w:val="single"/>
          </w:rPr>
          <w:t>EMAS Regulation</w:t>
        </w:r>
      </w:hyperlink>
      <w:r w:rsidRPr="008E46C7">
        <w:rPr>
          <w:sz w:val="24"/>
          <w:szCs w:val="24"/>
        </w:rPr>
        <w:t xml:space="preserve"> with a view to continuously improving environmental performance, and has published an </w:t>
      </w:r>
      <w:r w:rsidRPr="008E46C7">
        <w:rPr>
          <w:b/>
          <w:bCs/>
          <w:sz w:val="24"/>
          <w:szCs w:val="24"/>
        </w:rPr>
        <w:t>environmental statement</w:t>
      </w:r>
      <w:r w:rsidRPr="008E46C7">
        <w:rPr>
          <w:sz w:val="24"/>
          <w:szCs w:val="24"/>
        </w:rPr>
        <w:t xml:space="preserve"> validated by the certification body.</w:t>
      </w:r>
    </w:p>
    <w:p w14:paraId="3CF8EC2E" w14:textId="139D6B42" w:rsidR="00C74036" w:rsidRPr="008E46C7" w:rsidRDefault="00ED1FA2">
      <w:pPr>
        <w:rPr>
          <w:sz w:val="24"/>
          <w:szCs w:val="24"/>
        </w:rPr>
      </w:pPr>
      <w:r w:rsidRPr="008E46C7">
        <w:rPr>
          <w:noProof/>
        </w:rPr>
        <w:drawing>
          <wp:inline distT="0" distB="0" distL="0" distR="0" wp14:anchorId="58F07AAD" wp14:editId="45B5AEED">
            <wp:extent cx="6120130" cy="4330065"/>
            <wp:effectExtent l="0" t="0" r="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120130" cy="4330065"/>
                    </a:xfrm>
                    <a:prstGeom prst="rect">
                      <a:avLst/>
                    </a:prstGeom>
                    <a:noFill/>
                    <a:ln>
                      <a:noFill/>
                    </a:ln>
                  </pic:spPr>
                </pic:pic>
              </a:graphicData>
            </a:graphic>
          </wp:inline>
        </w:drawing>
      </w:r>
    </w:p>
    <w:p w14:paraId="404C8A1E" w14:textId="77777777" w:rsidR="007C3A33" w:rsidRPr="008E46C7" w:rsidRDefault="00ED1FA2" w:rsidP="00FB52BE">
      <w:pPr>
        <w:rPr>
          <w:i/>
          <w:iCs/>
          <w:sz w:val="24"/>
          <w:szCs w:val="24"/>
        </w:rPr>
      </w:pPr>
      <w:r w:rsidRPr="008E46C7">
        <w:rPr>
          <w:i/>
          <w:iCs/>
          <w:sz w:val="24"/>
          <w:szCs w:val="24"/>
        </w:rPr>
        <w:t>Kerinox Sabbia satin finish</w:t>
      </w:r>
    </w:p>
    <w:p w14:paraId="4292D6EE" w14:textId="2AA8F38C" w:rsidR="00FB52BE" w:rsidRPr="008E46C7" w:rsidRDefault="00FB52BE" w:rsidP="00FB52BE">
      <w:pPr>
        <w:rPr>
          <w:i/>
          <w:iCs/>
          <w:sz w:val="24"/>
          <w:szCs w:val="24"/>
        </w:rPr>
      </w:pPr>
      <w:r w:rsidRPr="008E46C7">
        <w:rPr>
          <w:i/>
          <w:iCs/>
          <w:sz w:val="24"/>
          <w:szCs w:val="24"/>
        </w:rPr>
        <w:t>Seo description: Discover the new collection of metal-effect porcelain stoneware tiles created by Casalgrande Padana for indoors</w:t>
      </w:r>
      <w:r w:rsidR="00F53F8E" w:rsidRPr="008E46C7">
        <w:rPr>
          <w:i/>
          <w:iCs/>
          <w:sz w:val="24"/>
          <w:szCs w:val="24"/>
        </w:rPr>
        <w:t>.</w:t>
      </w:r>
    </w:p>
    <w:p w14:paraId="164C3891" w14:textId="73986859" w:rsidR="00FB52BE" w:rsidRPr="008E46C7" w:rsidRDefault="00FB52BE" w:rsidP="00FB52BE">
      <w:pPr>
        <w:rPr>
          <w:i/>
          <w:iCs/>
          <w:sz w:val="24"/>
          <w:szCs w:val="24"/>
        </w:rPr>
      </w:pPr>
      <w:r w:rsidRPr="008E46C7">
        <w:rPr>
          <w:i/>
          <w:iCs/>
          <w:sz w:val="24"/>
          <w:szCs w:val="24"/>
        </w:rPr>
        <w:t>Seo Title: Kerinox: metal-effect stoneware, for bright reflections</w:t>
      </w:r>
    </w:p>
    <w:p w14:paraId="0522BD77" w14:textId="3C62C3EC" w:rsidR="00FB52BE" w:rsidRPr="008E46C7" w:rsidRDefault="00FB52BE" w:rsidP="00FB52BE">
      <w:pPr>
        <w:rPr>
          <w:i/>
          <w:iCs/>
          <w:sz w:val="24"/>
          <w:szCs w:val="24"/>
        </w:rPr>
      </w:pPr>
      <w:r w:rsidRPr="008E46C7">
        <w:rPr>
          <w:i/>
          <w:iCs/>
          <w:sz w:val="24"/>
          <w:szCs w:val="24"/>
        </w:rPr>
        <w:t>Seo h1: Kerinox Casalgrande Padana: soft brushstrokes and bright metal-effect reflections</w:t>
      </w:r>
    </w:p>
    <w:p w14:paraId="19287EEC" w14:textId="77777777" w:rsidR="00ED1FA2" w:rsidRPr="008E46C7" w:rsidRDefault="00ED1FA2">
      <w:pPr>
        <w:rPr>
          <w:sz w:val="24"/>
          <w:szCs w:val="24"/>
        </w:rPr>
      </w:pPr>
    </w:p>
    <w:sectPr w:rsidR="00ED1FA2" w:rsidRPr="008E46C7">
      <w:headerReference w:type="even" r:id="rId19"/>
      <w:headerReference w:type="default" r:id="rId20"/>
      <w:footerReference w:type="even" r:id="rId21"/>
      <w:footerReference w:type="default" r:id="rId22"/>
      <w:headerReference w:type="first" r:id="rId23"/>
      <w:footerReference w:type="first" r:id="rId24"/>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2C7A696" w14:textId="77777777" w:rsidR="004C0D2A" w:rsidRDefault="004C0D2A" w:rsidP="00187D1D">
      <w:pPr>
        <w:spacing w:after="0" w:line="240" w:lineRule="auto"/>
      </w:pPr>
      <w:r>
        <w:separator/>
      </w:r>
    </w:p>
  </w:endnote>
  <w:endnote w:type="continuationSeparator" w:id="0">
    <w:p w14:paraId="427756E8" w14:textId="77777777" w:rsidR="004C0D2A" w:rsidRDefault="004C0D2A" w:rsidP="00187D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CB17AD" w14:textId="77777777" w:rsidR="00187D1D" w:rsidRDefault="00187D1D">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2361367"/>
      <w:docPartObj>
        <w:docPartGallery w:val="Page Numbers (Bottom of Page)"/>
        <w:docPartUnique/>
      </w:docPartObj>
    </w:sdtPr>
    <w:sdtEndPr/>
    <w:sdtContent>
      <w:p w14:paraId="67F6418A" w14:textId="62C25373" w:rsidR="00187D1D" w:rsidRDefault="00187D1D">
        <w:pPr>
          <w:pStyle w:val="Pidipagina"/>
          <w:jc w:val="right"/>
        </w:pPr>
        <w:r>
          <w:fldChar w:fldCharType="begin"/>
        </w:r>
        <w:r>
          <w:instrText>PAGE   \* MERGEFORMAT</w:instrText>
        </w:r>
        <w:r>
          <w:fldChar w:fldCharType="separate"/>
        </w:r>
        <w:r>
          <w:t>2</w:t>
        </w:r>
        <w:r>
          <w:fldChar w:fldCharType="end"/>
        </w:r>
      </w:p>
    </w:sdtContent>
  </w:sdt>
  <w:p w14:paraId="577DE72A" w14:textId="77777777" w:rsidR="00187D1D" w:rsidRDefault="00187D1D">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261B69" w14:textId="77777777" w:rsidR="00187D1D" w:rsidRDefault="00187D1D">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EB1202F" w14:textId="77777777" w:rsidR="004C0D2A" w:rsidRDefault="004C0D2A" w:rsidP="00187D1D">
      <w:pPr>
        <w:spacing w:after="0" w:line="240" w:lineRule="auto"/>
      </w:pPr>
      <w:r>
        <w:separator/>
      </w:r>
    </w:p>
  </w:footnote>
  <w:footnote w:type="continuationSeparator" w:id="0">
    <w:p w14:paraId="42333F58" w14:textId="77777777" w:rsidR="004C0D2A" w:rsidRDefault="004C0D2A" w:rsidP="00187D1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39BE8E" w14:textId="77777777" w:rsidR="00187D1D" w:rsidRDefault="00187D1D">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30C75A" w14:textId="77777777" w:rsidR="00187D1D" w:rsidRDefault="00187D1D">
    <w:pPr>
      <w:pStyle w:val="Intestazion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32F1E2" w14:textId="77777777" w:rsidR="00187D1D" w:rsidRDefault="00187D1D">
    <w:pPr>
      <w:pStyle w:val="Intestazion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7FDD"/>
    <w:rsid w:val="00077F72"/>
    <w:rsid w:val="00095047"/>
    <w:rsid w:val="000A2BF7"/>
    <w:rsid w:val="000F03E5"/>
    <w:rsid w:val="0013730F"/>
    <w:rsid w:val="001404AC"/>
    <w:rsid w:val="00187D1D"/>
    <w:rsid w:val="001A08FF"/>
    <w:rsid w:val="001A12B0"/>
    <w:rsid w:val="00200BFB"/>
    <w:rsid w:val="002120CF"/>
    <w:rsid w:val="00213AAF"/>
    <w:rsid w:val="00222889"/>
    <w:rsid w:val="002935BB"/>
    <w:rsid w:val="002B1423"/>
    <w:rsid w:val="00311707"/>
    <w:rsid w:val="00317E8F"/>
    <w:rsid w:val="003202F8"/>
    <w:rsid w:val="003270C4"/>
    <w:rsid w:val="003C537A"/>
    <w:rsid w:val="003D5A6C"/>
    <w:rsid w:val="003E4B4B"/>
    <w:rsid w:val="003E5C42"/>
    <w:rsid w:val="00407908"/>
    <w:rsid w:val="00421AAE"/>
    <w:rsid w:val="004539E5"/>
    <w:rsid w:val="00460E9A"/>
    <w:rsid w:val="004A3D73"/>
    <w:rsid w:val="004C0D2A"/>
    <w:rsid w:val="004D406B"/>
    <w:rsid w:val="00521EDA"/>
    <w:rsid w:val="00526651"/>
    <w:rsid w:val="0054222B"/>
    <w:rsid w:val="0054491C"/>
    <w:rsid w:val="00555251"/>
    <w:rsid w:val="00574002"/>
    <w:rsid w:val="005A0FD0"/>
    <w:rsid w:val="005D30A2"/>
    <w:rsid w:val="00600728"/>
    <w:rsid w:val="0060097D"/>
    <w:rsid w:val="00622526"/>
    <w:rsid w:val="00643717"/>
    <w:rsid w:val="006718FA"/>
    <w:rsid w:val="006A2B37"/>
    <w:rsid w:val="006C16B3"/>
    <w:rsid w:val="006C667E"/>
    <w:rsid w:val="006D1CA9"/>
    <w:rsid w:val="0076013D"/>
    <w:rsid w:val="007C3A33"/>
    <w:rsid w:val="007C7FDD"/>
    <w:rsid w:val="007F1621"/>
    <w:rsid w:val="008050F9"/>
    <w:rsid w:val="008140EC"/>
    <w:rsid w:val="00824AF4"/>
    <w:rsid w:val="00825AD7"/>
    <w:rsid w:val="00870620"/>
    <w:rsid w:val="008D26A6"/>
    <w:rsid w:val="008E3072"/>
    <w:rsid w:val="008E33E6"/>
    <w:rsid w:val="008E46C7"/>
    <w:rsid w:val="008F17E1"/>
    <w:rsid w:val="009B3C95"/>
    <w:rsid w:val="00A12B89"/>
    <w:rsid w:val="00A644F2"/>
    <w:rsid w:val="00A857F6"/>
    <w:rsid w:val="00AA3794"/>
    <w:rsid w:val="00AD00E2"/>
    <w:rsid w:val="00B243F6"/>
    <w:rsid w:val="00BA30C2"/>
    <w:rsid w:val="00BB4890"/>
    <w:rsid w:val="00BE2CEA"/>
    <w:rsid w:val="00BF299B"/>
    <w:rsid w:val="00C044E8"/>
    <w:rsid w:val="00C05547"/>
    <w:rsid w:val="00C23CD2"/>
    <w:rsid w:val="00C74036"/>
    <w:rsid w:val="00CA1185"/>
    <w:rsid w:val="00CC65C2"/>
    <w:rsid w:val="00CD1719"/>
    <w:rsid w:val="00CE557A"/>
    <w:rsid w:val="00D03DD2"/>
    <w:rsid w:val="00D34797"/>
    <w:rsid w:val="00D350ED"/>
    <w:rsid w:val="00ED1FA2"/>
    <w:rsid w:val="00F53F8E"/>
    <w:rsid w:val="00FA4B82"/>
    <w:rsid w:val="00FB52BE"/>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EE4415"/>
  <w15:chartTrackingRefBased/>
  <w15:docId w15:val="{1BFA8DE1-6E5F-4078-BEF2-E16BB516E5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ormaleWeb">
    <w:name w:val="Normal (Web)"/>
    <w:basedOn w:val="Normale"/>
    <w:uiPriority w:val="99"/>
    <w:semiHidden/>
    <w:unhideWhenUsed/>
    <w:rsid w:val="00213AAF"/>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Collegamentoipertestuale">
    <w:name w:val="Hyperlink"/>
    <w:basedOn w:val="Carpredefinitoparagrafo"/>
    <w:uiPriority w:val="99"/>
    <w:unhideWhenUsed/>
    <w:rsid w:val="00213AAF"/>
    <w:rPr>
      <w:color w:val="0000FF"/>
      <w:u w:val="single"/>
    </w:rPr>
  </w:style>
  <w:style w:type="character" w:styleId="Enfasigrassetto">
    <w:name w:val="Strong"/>
    <w:basedOn w:val="Carpredefinitoparagrafo"/>
    <w:uiPriority w:val="22"/>
    <w:qFormat/>
    <w:rsid w:val="00574002"/>
    <w:rPr>
      <w:b/>
      <w:bCs/>
    </w:rPr>
  </w:style>
  <w:style w:type="character" w:styleId="Menzionenonrisolta">
    <w:name w:val="Unresolved Mention"/>
    <w:basedOn w:val="Carpredefinitoparagrafo"/>
    <w:uiPriority w:val="99"/>
    <w:semiHidden/>
    <w:unhideWhenUsed/>
    <w:rsid w:val="00CE557A"/>
    <w:rPr>
      <w:color w:val="605E5C"/>
      <w:shd w:val="clear" w:color="auto" w:fill="E1DFDD"/>
    </w:rPr>
  </w:style>
  <w:style w:type="paragraph" w:styleId="Intestazione">
    <w:name w:val="header"/>
    <w:basedOn w:val="Normale"/>
    <w:link w:val="IntestazioneCarattere"/>
    <w:uiPriority w:val="99"/>
    <w:unhideWhenUsed/>
    <w:rsid w:val="00187D1D"/>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187D1D"/>
  </w:style>
  <w:style w:type="paragraph" w:styleId="Pidipagina">
    <w:name w:val="footer"/>
    <w:basedOn w:val="Normale"/>
    <w:link w:val="PidipaginaCarattere"/>
    <w:uiPriority w:val="99"/>
    <w:unhideWhenUsed/>
    <w:rsid w:val="00187D1D"/>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187D1D"/>
  </w:style>
  <w:style w:type="paragraph" w:styleId="Testofumetto">
    <w:name w:val="Balloon Text"/>
    <w:basedOn w:val="Normale"/>
    <w:link w:val="TestofumettoCarattere"/>
    <w:uiPriority w:val="99"/>
    <w:semiHidden/>
    <w:unhideWhenUsed/>
    <w:rsid w:val="0013730F"/>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13730F"/>
    <w:rPr>
      <w:rFonts w:ascii="Segoe UI" w:hAnsi="Segoe UI" w:cs="Segoe UI"/>
      <w:sz w:val="18"/>
      <w:szCs w:val="18"/>
    </w:rPr>
  </w:style>
  <w:style w:type="character" w:styleId="Rimandocommento">
    <w:name w:val="annotation reference"/>
    <w:basedOn w:val="Carpredefinitoparagrafo"/>
    <w:uiPriority w:val="99"/>
    <w:semiHidden/>
    <w:unhideWhenUsed/>
    <w:rsid w:val="006A2B37"/>
    <w:rPr>
      <w:sz w:val="16"/>
      <w:szCs w:val="16"/>
    </w:rPr>
  </w:style>
  <w:style w:type="paragraph" w:styleId="Testocommento">
    <w:name w:val="annotation text"/>
    <w:basedOn w:val="Normale"/>
    <w:link w:val="TestocommentoCarattere"/>
    <w:uiPriority w:val="99"/>
    <w:semiHidden/>
    <w:unhideWhenUsed/>
    <w:rsid w:val="006A2B37"/>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6A2B37"/>
    <w:rPr>
      <w:sz w:val="20"/>
      <w:szCs w:val="20"/>
    </w:rPr>
  </w:style>
  <w:style w:type="paragraph" w:styleId="Soggettocommento">
    <w:name w:val="annotation subject"/>
    <w:basedOn w:val="Testocommento"/>
    <w:next w:val="Testocommento"/>
    <w:link w:val="SoggettocommentoCarattere"/>
    <w:uiPriority w:val="99"/>
    <w:semiHidden/>
    <w:unhideWhenUsed/>
    <w:rsid w:val="006A2B37"/>
    <w:rPr>
      <w:b/>
      <w:bCs/>
    </w:rPr>
  </w:style>
  <w:style w:type="character" w:customStyle="1" w:styleId="SoggettocommentoCarattere">
    <w:name w:val="Soggetto commento Carattere"/>
    <w:basedOn w:val="TestocommentoCarattere"/>
    <w:link w:val="Soggettocommento"/>
    <w:uiPriority w:val="99"/>
    <w:semiHidden/>
    <w:rsid w:val="006A2B37"/>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434674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7.jpeg"/><Relationship Id="rId18" Type="http://schemas.openxmlformats.org/officeDocument/2006/relationships/image" Target="media/image9.jpeg"/><Relationship Id="rId26" Type="http://schemas.openxmlformats.org/officeDocument/2006/relationships/theme" Target="theme/theme1.xml"/><Relationship Id="rId3" Type="http://schemas.openxmlformats.org/officeDocument/2006/relationships/webSettings" Target="webSettings.xml"/><Relationship Id="rId21" Type="http://schemas.openxmlformats.org/officeDocument/2006/relationships/footer" Target="footer1.xml"/><Relationship Id="rId7" Type="http://schemas.openxmlformats.org/officeDocument/2006/relationships/image" Target="media/image2.jpeg"/><Relationship Id="rId12" Type="http://schemas.openxmlformats.org/officeDocument/2006/relationships/image" Target="media/image6.jpeg"/><Relationship Id="rId17" Type="http://schemas.openxmlformats.org/officeDocument/2006/relationships/hyperlink" Target="https://www.casalgrandepadana.it/it/azienda/ambiente-e-certificazioni/" TargetMode="External"/><Relationship Id="rId25"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hyperlink" Target="https://www.casalgrandepadana.it/it/tecnologia/antibacterial/" TargetMode="External"/><Relationship Id="rId20" Type="http://schemas.openxmlformats.org/officeDocument/2006/relationships/header" Target="header2.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yperlink" Target="https://www.casalgrandepadana.it/it/prodotti/effetto/metallo/" TargetMode="External"/><Relationship Id="rId24" Type="http://schemas.openxmlformats.org/officeDocument/2006/relationships/footer" Target="footer3.xml"/><Relationship Id="rId5" Type="http://schemas.openxmlformats.org/officeDocument/2006/relationships/endnotes" Target="endnotes.xml"/><Relationship Id="rId15" Type="http://schemas.openxmlformats.org/officeDocument/2006/relationships/hyperlink" Target="https://www.casalgrandepadana.it/it/soluzioni/engineering/pavimento-autoposante-interni/" TargetMode="External"/><Relationship Id="rId23" Type="http://schemas.openxmlformats.org/officeDocument/2006/relationships/header" Target="header3.xml"/><Relationship Id="rId10" Type="http://schemas.openxmlformats.org/officeDocument/2006/relationships/image" Target="media/image5.jpeg"/><Relationship Id="rId19"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8.jpeg"/><Relationship Id="rId22" Type="http://schemas.openxmlformats.org/officeDocument/2006/relationships/footer" Target="footer2.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6</Pages>
  <Words>836</Words>
  <Characters>4770</Characters>
  <Application>Microsoft Office Word</Application>
  <DocSecurity>0</DocSecurity>
  <Lines>39</Lines>
  <Paragraphs>11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5595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dc:creator>
  <cp:keywords/>
  <dc:description/>
  <cp:lastModifiedBy>Daniele Pucci</cp:lastModifiedBy>
  <cp:revision>3</cp:revision>
  <cp:lastPrinted>2020-06-13T18:23:00Z</cp:lastPrinted>
  <dcterms:created xsi:type="dcterms:W3CDTF">2020-06-22T10:15:00Z</dcterms:created>
  <dcterms:modified xsi:type="dcterms:W3CDTF">2020-06-22T16:19:00Z</dcterms:modified>
</cp:coreProperties>
</file>